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772F" w14:textId="77777777" w:rsidR="000361AB" w:rsidRPr="00AC5400" w:rsidRDefault="000361AB" w:rsidP="000361AB">
      <w:pPr>
        <w:rPr>
          <w:b/>
          <w:bCs/>
          <w:lang w:val="en-US"/>
        </w:rPr>
      </w:pPr>
      <w:r w:rsidRPr="00AC5400">
        <w:rPr>
          <w:b/>
          <w:bCs/>
          <w:lang w:val="en-US"/>
        </w:rPr>
        <w:t>ESG company operating since 2016 in a variety of international projects, constantly expanding its business scope to new industries including offshore, gaining new markets and new opportunities for new positions. Due to the dynamic growth of the company, we are looking for: HV Jointer to work throughout Europe.</w:t>
      </w:r>
    </w:p>
    <w:p w14:paraId="66111B91" w14:textId="77777777" w:rsidR="000361AB" w:rsidRPr="00AC5400" w:rsidRDefault="000361AB" w:rsidP="000361AB">
      <w:pPr>
        <w:rPr>
          <w:b/>
          <w:bCs/>
          <w:lang w:val="en-US"/>
        </w:rPr>
      </w:pPr>
    </w:p>
    <w:p w14:paraId="395B6D2E" w14:textId="77777777" w:rsidR="000361AB" w:rsidRPr="00AC5400" w:rsidRDefault="000361AB" w:rsidP="000361AB">
      <w:pPr>
        <w:rPr>
          <w:b/>
          <w:bCs/>
          <w:lang w:val="en-US"/>
        </w:rPr>
      </w:pPr>
    </w:p>
    <w:p w14:paraId="03785FF2" w14:textId="77777777" w:rsidR="000361AB" w:rsidRPr="00AC5400" w:rsidRDefault="000361AB" w:rsidP="000361AB">
      <w:pPr>
        <w:rPr>
          <w:lang w:val="en-US"/>
        </w:rPr>
      </w:pPr>
      <w:r w:rsidRPr="00AC5400">
        <w:rPr>
          <w:lang w:val="en-US"/>
        </w:rPr>
        <w:t>Requirements:</w:t>
      </w:r>
    </w:p>
    <w:p w14:paraId="3C057F69" w14:textId="77777777" w:rsidR="000361AB" w:rsidRPr="00AC5400" w:rsidRDefault="000361AB" w:rsidP="000361AB">
      <w:pPr>
        <w:rPr>
          <w:lang w:val="en-US"/>
        </w:rPr>
      </w:pPr>
    </w:p>
    <w:p w14:paraId="39F5B756" w14:textId="77777777" w:rsidR="000361AB" w:rsidRPr="00AC5400" w:rsidRDefault="000361AB" w:rsidP="000361AB">
      <w:pPr>
        <w:numPr>
          <w:ilvl w:val="0"/>
          <w:numId w:val="1"/>
        </w:numPr>
        <w:rPr>
          <w:lang w:val="en-US"/>
        </w:rPr>
      </w:pPr>
      <w:r w:rsidRPr="00AC5400">
        <w:rPr>
          <w:lang w:val="en-US"/>
        </w:rPr>
        <w:t>Experience in the electrical industry or electrical education (technical school, vocational school).</w:t>
      </w:r>
    </w:p>
    <w:p w14:paraId="22873011" w14:textId="77777777" w:rsidR="000361AB" w:rsidRPr="00AC5400" w:rsidRDefault="000361AB" w:rsidP="000361AB">
      <w:pPr>
        <w:numPr>
          <w:ilvl w:val="0"/>
          <w:numId w:val="1"/>
        </w:numPr>
        <w:rPr>
          <w:lang w:val="en-US"/>
        </w:rPr>
      </w:pPr>
      <w:r w:rsidRPr="00AC5400">
        <w:rPr>
          <w:lang w:val="en-US"/>
        </w:rPr>
        <w:t>SEP certificate.</w:t>
      </w:r>
    </w:p>
    <w:p w14:paraId="374BBD24" w14:textId="77777777" w:rsidR="000361AB" w:rsidRPr="00AC5400" w:rsidRDefault="000361AB" w:rsidP="000361AB">
      <w:pPr>
        <w:numPr>
          <w:ilvl w:val="0"/>
          <w:numId w:val="1"/>
        </w:numPr>
        <w:rPr>
          <w:lang w:val="en-US"/>
        </w:rPr>
      </w:pPr>
      <w:r w:rsidRPr="00AC5400">
        <w:rPr>
          <w:lang w:val="en-US"/>
        </w:rPr>
        <w:t xml:space="preserve">Product certifications: Nexans, </w:t>
      </w:r>
      <w:proofErr w:type="spellStart"/>
      <w:r w:rsidRPr="00AC5400">
        <w:rPr>
          <w:lang w:val="en-US"/>
        </w:rPr>
        <w:t>Pfisterer</w:t>
      </w:r>
      <w:proofErr w:type="spellEnd"/>
      <w:r w:rsidRPr="00AC5400">
        <w:rPr>
          <w:lang w:val="en-US"/>
        </w:rPr>
        <w:t>, TE, NKT (110-525 kV)-welcome.</w:t>
      </w:r>
    </w:p>
    <w:p w14:paraId="6FA3D40F" w14:textId="77777777" w:rsidR="000361AB" w:rsidRPr="00AC5400" w:rsidRDefault="000361AB" w:rsidP="000361AB">
      <w:pPr>
        <w:numPr>
          <w:ilvl w:val="0"/>
          <w:numId w:val="1"/>
        </w:numPr>
        <w:rPr>
          <w:lang w:val="en-US"/>
        </w:rPr>
      </w:pPr>
      <w:r w:rsidRPr="00AC5400">
        <w:rPr>
          <w:lang w:val="en-US"/>
        </w:rPr>
        <w:t>VCA certificate, DNV- welcome.</w:t>
      </w:r>
    </w:p>
    <w:p w14:paraId="7B0B3650" w14:textId="77777777" w:rsidR="000361AB" w:rsidRPr="00AC5400" w:rsidRDefault="000361AB" w:rsidP="000361AB">
      <w:pPr>
        <w:numPr>
          <w:ilvl w:val="0"/>
          <w:numId w:val="1"/>
        </w:numPr>
        <w:rPr>
          <w:lang w:val="en-US"/>
        </w:rPr>
      </w:pPr>
      <w:r w:rsidRPr="00AC5400">
        <w:rPr>
          <w:lang w:val="en-US"/>
        </w:rPr>
        <w:t>Proficiency in English or German to communicate freely, both verbally and in writing.</w:t>
      </w:r>
    </w:p>
    <w:p w14:paraId="782F866F" w14:textId="77777777" w:rsidR="000361AB" w:rsidRPr="00AC5400" w:rsidRDefault="000361AB" w:rsidP="000361AB">
      <w:pPr>
        <w:numPr>
          <w:ilvl w:val="0"/>
          <w:numId w:val="1"/>
        </w:numPr>
        <w:rPr>
          <w:lang w:val="en-US"/>
        </w:rPr>
      </w:pPr>
      <w:r w:rsidRPr="00AC5400">
        <w:rPr>
          <w:lang w:val="en-US"/>
        </w:rPr>
        <w:t>Teamwork and communication skills.</w:t>
      </w:r>
    </w:p>
    <w:p w14:paraId="52453567" w14:textId="77777777" w:rsidR="000361AB" w:rsidRPr="00AC5400" w:rsidRDefault="000361AB" w:rsidP="000361AB">
      <w:pPr>
        <w:numPr>
          <w:ilvl w:val="0"/>
          <w:numId w:val="1"/>
        </w:numPr>
        <w:rPr>
          <w:lang w:val="en-US"/>
        </w:rPr>
      </w:pPr>
      <w:r w:rsidRPr="00AC5400">
        <w:rPr>
          <w:lang w:val="en-US"/>
        </w:rPr>
        <w:t>Problem solving skills.</w:t>
      </w:r>
    </w:p>
    <w:p w14:paraId="441E8B9B" w14:textId="77777777" w:rsidR="000361AB" w:rsidRPr="00AC5400" w:rsidRDefault="000361AB" w:rsidP="000361AB">
      <w:pPr>
        <w:rPr>
          <w:lang w:val="en-US"/>
        </w:rPr>
      </w:pPr>
    </w:p>
    <w:p w14:paraId="62DE9552" w14:textId="77777777" w:rsidR="000361AB" w:rsidRPr="00AC5400" w:rsidRDefault="000361AB" w:rsidP="000361AB">
      <w:pPr>
        <w:rPr>
          <w:lang w:val="en-US"/>
        </w:rPr>
      </w:pPr>
      <w:r w:rsidRPr="00AC5400">
        <w:rPr>
          <w:lang w:val="en-US"/>
        </w:rPr>
        <w:t>We offer:</w:t>
      </w:r>
    </w:p>
    <w:p w14:paraId="101346BB" w14:textId="77777777" w:rsidR="000361AB" w:rsidRPr="00AC5400" w:rsidRDefault="000361AB" w:rsidP="000361AB">
      <w:pPr>
        <w:rPr>
          <w:lang w:val="en-US"/>
        </w:rPr>
      </w:pPr>
    </w:p>
    <w:p w14:paraId="4E8D228A" w14:textId="43C7864E" w:rsidR="000361AB" w:rsidRPr="00AC5400" w:rsidRDefault="000361AB" w:rsidP="000361AB">
      <w:pPr>
        <w:numPr>
          <w:ilvl w:val="0"/>
          <w:numId w:val="3"/>
        </w:numPr>
        <w:rPr>
          <w:lang w:val="en-US"/>
        </w:rPr>
      </w:pPr>
      <w:r w:rsidRPr="00AC5400">
        <w:rPr>
          <w:lang w:val="en-US"/>
        </w:rPr>
        <w:t xml:space="preserve">Attractive salary depending on experience and possessed, qualifications from 2400-4500 euros net per month + daily allowances </w:t>
      </w:r>
      <w:r w:rsidR="00F85C69" w:rsidRPr="00AC5400">
        <w:rPr>
          <w:lang w:val="en-US"/>
        </w:rPr>
        <w:t xml:space="preserve">salary </w:t>
      </w:r>
      <w:r w:rsidRPr="00AC5400">
        <w:rPr>
          <w:lang w:val="en-US"/>
        </w:rPr>
        <w:t>from 40 to 115 euros gross.</w:t>
      </w:r>
    </w:p>
    <w:p w14:paraId="1772E13A" w14:textId="77777777" w:rsidR="000361AB" w:rsidRPr="00AC5400" w:rsidRDefault="000361AB" w:rsidP="000361AB">
      <w:pPr>
        <w:numPr>
          <w:ilvl w:val="0"/>
          <w:numId w:val="3"/>
        </w:numPr>
        <w:rPr>
          <w:lang w:val="en-US"/>
        </w:rPr>
      </w:pPr>
      <w:r w:rsidRPr="00AC5400">
        <w:rPr>
          <w:lang w:val="en-US"/>
        </w:rPr>
        <w:t>Polish, Dutch or German contract.</w:t>
      </w:r>
    </w:p>
    <w:p w14:paraId="2D37206C" w14:textId="77777777" w:rsidR="000361AB" w:rsidRPr="00AC5400" w:rsidRDefault="000361AB" w:rsidP="000361AB">
      <w:pPr>
        <w:numPr>
          <w:ilvl w:val="0"/>
          <w:numId w:val="3"/>
        </w:numPr>
        <w:rPr>
          <w:lang w:val="en-US"/>
        </w:rPr>
      </w:pPr>
      <w:r w:rsidRPr="00AC5400">
        <w:rPr>
          <w:lang w:val="en-US"/>
        </w:rPr>
        <w:t>Training package abroad for the apprenticeship of High Voltage Connection Fitter.</w:t>
      </w:r>
    </w:p>
    <w:p w14:paraId="36E3AB79" w14:textId="77777777" w:rsidR="000361AB" w:rsidRPr="00AC5400" w:rsidRDefault="000361AB" w:rsidP="000361AB">
      <w:pPr>
        <w:numPr>
          <w:ilvl w:val="0"/>
          <w:numId w:val="3"/>
        </w:numPr>
        <w:rPr>
          <w:lang w:val="en-US"/>
        </w:rPr>
      </w:pPr>
      <w:r w:rsidRPr="00AC5400">
        <w:rPr>
          <w:lang w:val="en-US"/>
        </w:rPr>
        <w:t>Rotational work minimum 2/2 or up to as needed.</w:t>
      </w:r>
    </w:p>
    <w:p w14:paraId="57360B6F" w14:textId="77777777" w:rsidR="000361AB" w:rsidRPr="00AC5400" w:rsidRDefault="000361AB" w:rsidP="000361AB">
      <w:pPr>
        <w:numPr>
          <w:ilvl w:val="0"/>
          <w:numId w:val="3"/>
        </w:numPr>
        <w:rPr>
          <w:lang w:val="en-US"/>
        </w:rPr>
      </w:pPr>
      <w:r w:rsidRPr="00AC5400">
        <w:rPr>
          <w:lang w:val="en-US"/>
        </w:rPr>
        <w:t>Referral bonuses (€1,000 gross for referring a friend).</w:t>
      </w:r>
    </w:p>
    <w:p w14:paraId="4F61904B" w14:textId="77777777" w:rsidR="000361AB" w:rsidRPr="00AC5400" w:rsidRDefault="000361AB" w:rsidP="000361AB">
      <w:pPr>
        <w:numPr>
          <w:ilvl w:val="0"/>
          <w:numId w:val="3"/>
        </w:numPr>
        <w:rPr>
          <w:lang w:val="en-US"/>
        </w:rPr>
      </w:pPr>
      <w:r w:rsidRPr="00AC5400">
        <w:rPr>
          <w:lang w:val="en-US"/>
        </w:rPr>
        <w:t>Performance bonuses.</w:t>
      </w:r>
    </w:p>
    <w:p w14:paraId="6CE96775" w14:textId="77777777" w:rsidR="000361AB" w:rsidRPr="00AC5400" w:rsidRDefault="000361AB" w:rsidP="000361AB">
      <w:pPr>
        <w:numPr>
          <w:ilvl w:val="0"/>
          <w:numId w:val="3"/>
        </w:numPr>
        <w:rPr>
          <w:lang w:val="en-US"/>
        </w:rPr>
      </w:pPr>
      <w:r w:rsidRPr="00AC5400">
        <w:rPr>
          <w:lang w:val="en-US"/>
        </w:rPr>
        <w:t>Transport.</w:t>
      </w:r>
    </w:p>
    <w:p w14:paraId="5132E804" w14:textId="77777777" w:rsidR="000361AB" w:rsidRPr="00AC5400" w:rsidRDefault="000361AB" w:rsidP="000361AB">
      <w:pPr>
        <w:numPr>
          <w:ilvl w:val="0"/>
          <w:numId w:val="3"/>
        </w:numPr>
        <w:rPr>
          <w:lang w:val="en-US"/>
        </w:rPr>
      </w:pPr>
      <w:r w:rsidRPr="00AC5400">
        <w:rPr>
          <w:lang w:val="en-US"/>
        </w:rPr>
        <w:t>Accommodation.</w:t>
      </w:r>
    </w:p>
    <w:p w14:paraId="28FBCCAD" w14:textId="77777777" w:rsidR="000361AB" w:rsidRPr="00AC5400" w:rsidRDefault="000361AB" w:rsidP="000361AB">
      <w:pPr>
        <w:numPr>
          <w:ilvl w:val="0"/>
          <w:numId w:val="3"/>
        </w:numPr>
        <w:rPr>
          <w:lang w:val="en-US"/>
        </w:rPr>
      </w:pPr>
      <w:r w:rsidRPr="00AC5400">
        <w:rPr>
          <w:lang w:val="en-US"/>
        </w:rPr>
        <w:t>Full insurance package.</w:t>
      </w:r>
    </w:p>
    <w:p w14:paraId="5EE7DFEA" w14:textId="77777777" w:rsidR="000361AB" w:rsidRPr="00AC5400" w:rsidRDefault="000361AB" w:rsidP="000361AB">
      <w:pPr>
        <w:rPr>
          <w:lang w:val="en-US"/>
        </w:rPr>
      </w:pPr>
    </w:p>
    <w:p w14:paraId="0085F066" w14:textId="77777777" w:rsidR="000361AB" w:rsidRPr="00AC5400" w:rsidRDefault="000361AB" w:rsidP="000361AB">
      <w:pPr>
        <w:rPr>
          <w:b/>
          <w:bCs/>
          <w:lang w:val="en-US"/>
        </w:rPr>
      </w:pPr>
      <w:r w:rsidRPr="00AC5400">
        <w:rPr>
          <w:b/>
          <w:bCs/>
          <w:lang w:val="en-US"/>
        </w:rPr>
        <w:t>Task and responsibilities</w:t>
      </w:r>
    </w:p>
    <w:p w14:paraId="2D642B1C" w14:textId="77777777" w:rsidR="000361AB" w:rsidRPr="00AC5400" w:rsidRDefault="000361AB" w:rsidP="000361AB">
      <w:pPr>
        <w:rPr>
          <w:lang w:val="en-US"/>
        </w:rPr>
      </w:pPr>
    </w:p>
    <w:p w14:paraId="76D69189"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Terminate various types of connections (</w:t>
      </w:r>
      <w:proofErr w:type="spellStart"/>
      <w:r w:rsidRPr="00AC5400">
        <w:rPr>
          <w:rFonts w:cstheme="minorHAnsi"/>
          <w:sz w:val="22"/>
          <w:szCs w:val="22"/>
          <w:lang w:val="en-US"/>
        </w:rPr>
        <w:t>Pfisterer</w:t>
      </w:r>
      <w:proofErr w:type="spellEnd"/>
      <w:r w:rsidRPr="00AC5400">
        <w:rPr>
          <w:rFonts w:cstheme="minorHAnsi"/>
          <w:sz w:val="22"/>
          <w:szCs w:val="22"/>
          <w:lang w:val="en-US"/>
        </w:rPr>
        <w:t>, Nexans, TE connectivity) in voltages ranging between 66kV-525kV.</w:t>
      </w:r>
    </w:p>
    <w:p w14:paraId="209A1B3C"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Installation of jointing boxes/ preparing switchgear compartments.</w:t>
      </w:r>
    </w:p>
    <w:p w14:paraId="5313A297"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Adjustments of cable traying and/or cable management systems (CMS).</w:t>
      </w:r>
    </w:p>
    <w:p w14:paraId="335153DF"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Routing and cleating of HV cable cores.</w:t>
      </w:r>
    </w:p>
    <w:p w14:paraId="520B63C2"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Phase identification.</w:t>
      </w:r>
    </w:p>
    <w:p w14:paraId="19FEE9D6"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Installation of cleats.</w:t>
      </w:r>
    </w:p>
    <w:p w14:paraId="635D80D8"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Labelling.</w:t>
      </w:r>
    </w:p>
    <w:p w14:paraId="1524D0F6"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Filling hang offs with resin.</w:t>
      </w:r>
    </w:p>
    <w:p w14:paraId="407135D3"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Assessing and collecting toolkits, materials, and free issued items for the asset to work on.</w:t>
      </w:r>
    </w:p>
    <w:p w14:paraId="522AABEE"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Keep track of daily progress report (DPR) on asset.</w:t>
      </w:r>
    </w:p>
    <w:p w14:paraId="4A129FDA"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Safety awareness.</w:t>
      </w:r>
    </w:p>
    <w:p w14:paraId="478B5898"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lastRenderedPageBreak/>
        <w:t xml:space="preserve">Perform last minute risk assessments (LMRA). </w:t>
      </w:r>
    </w:p>
    <w:p w14:paraId="47D2965C"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Ensuring good housekeeping on assets.</w:t>
      </w:r>
    </w:p>
    <w:p w14:paraId="74DF2AC6"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Write handovers for your back-to-back.</w:t>
      </w:r>
    </w:p>
    <w:p w14:paraId="3078E897"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As found/as left reporting asset.</w:t>
      </w:r>
    </w:p>
    <w:p w14:paraId="297FA9AC"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Documenting termination.</w:t>
      </w:r>
    </w:p>
    <w:p w14:paraId="219CE388" w14:textId="77777777" w:rsidR="000361AB" w:rsidRPr="00AC5400" w:rsidRDefault="000361AB" w:rsidP="000361AB">
      <w:pPr>
        <w:numPr>
          <w:ilvl w:val="0"/>
          <w:numId w:val="2"/>
        </w:numPr>
        <w:rPr>
          <w:rFonts w:cstheme="minorHAnsi"/>
          <w:sz w:val="22"/>
          <w:szCs w:val="22"/>
          <w:lang w:val="en-US"/>
        </w:rPr>
      </w:pPr>
      <w:r w:rsidRPr="00AC5400">
        <w:rPr>
          <w:rFonts w:cstheme="minorHAnsi"/>
          <w:sz w:val="22"/>
          <w:szCs w:val="22"/>
          <w:lang w:val="en-US"/>
        </w:rPr>
        <w:t>Reporting and documenting of non-conformities.</w:t>
      </w:r>
    </w:p>
    <w:p w14:paraId="73D5ED3F" w14:textId="77777777" w:rsidR="00306C5C" w:rsidRPr="00AC5400" w:rsidRDefault="00306C5C" w:rsidP="00306C5C">
      <w:pPr>
        <w:rPr>
          <w:rFonts w:cstheme="minorHAnsi"/>
          <w:sz w:val="22"/>
          <w:szCs w:val="22"/>
          <w:lang w:val="en-US"/>
        </w:rPr>
      </w:pPr>
    </w:p>
    <w:p w14:paraId="7B581869" w14:textId="5CFE2875" w:rsidR="00306C5C" w:rsidRPr="00AC5400" w:rsidRDefault="00306C5C" w:rsidP="00306C5C">
      <w:pPr>
        <w:rPr>
          <w:rFonts w:cstheme="minorHAnsi"/>
          <w:sz w:val="22"/>
          <w:szCs w:val="22"/>
          <w:lang w:val="en-US"/>
        </w:rPr>
      </w:pPr>
      <w:r w:rsidRPr="00AC5400">
        <w:rPr>
          <w:rFonts w:cstheme="minorHAnsi"/>
          <w:sz w:val="22"/>
          <w:szCs w:val="22"/>
          <w:lang w:val="en-US"/>
        </w:rPr>
        <w:t>Please contact: 788063666, 662483040</w:t>
      </w:r>
    </w:p>
    <w:p w14:paraId="1AD1AD27" w14:textId="77777777" w:rsidR="000361AB" w:rsidRPr="00AC5400" w:rsidRDefault="000361AB" w:rsidP="000361AB">
      <w:pPr>
        <w:rPr>
          <w:rFonts w:cstheme="minorHAnsi"/>
          <w:sz w:val="22"/>
          <w:szCs w:val="22"/>
          <w:lang w:val="en-US"/>
        </w:rPr>
      </w:pPr>
    </w:p>
    <w:p w14:paraId="78EC7559" w14:textId="77777777" w:rsidR="000361AB" w:rsidRPr="0009781C" w:rsidRDefault="000361AB" w:rsidP="000361AB">
      <w:pPr>
        <w:rPr>
          <w:b/>
          <w:bCs/>
        </w:rPr>
      </w:pPr>
    </w:p>
    <w:p w14:paraId="32E81D8B" w14:textId="77777777" w:rsidR="00B7195E" w:rsidRDefault="00B7195E"/>
    <w:sectPr w:rsidR="00B7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B03"/>
    <w:multiLevelType w:val="hybridMultilevel"/>
    <w:tmpl w:val="83365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FE3CC6"/>
    <w:multiLevelType w:val="hybridMultilevel"/>
    <w:tmpl w:val="63EEFAF6"/>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start w:val="1"/>
      <w:numFmt w:val="bullet"/>
      <w:lvlText w:val=""/>
      <w:lvlJc w:val="left"/>
      <w:pPr>
        <w:ind w:left="2083" w:hanging="360"/>
      </w:pPr>
      <w:rPr>
        <w:rFonts w:ascii="Wingdings" w:hAnsi="Wingdings" w:hint="default"/>
      </w:rPr>
    </w:lvl>
    <w:lvl w:ilvl="3" w:tplc="04130001">
      <w:start w:val="1"/>
      <w:numFmt w:val="bullet"/>
      <w:lvlText w:val=""/>
      <w:lvlJc w:val="left"/>
      <w:pPr>
        <w:ind w:left="2803" w:hanging="360"/>
      </w:pPr>
      <w:rPr>
        <w:rFonts w:ascii="Symbol" w:hAnsi="Symbol" w:hint="default"/>
      </w:rPr>
    </w:lvl>
    <w:lvl w:ilvl="4" w:tplc="04130003">
      <w:start w:val="1"/>
      <w:numFmt w:val="bullet"/>
      <w:lvlText w:val="o"/>
      <w:lvlJc w:val="left"/>
      <w:pPr>
        <w:ind w:left="3523" w:hanging="360"/>
      </w:pPr>
      <w:rPr>
        <w:rFonts w:ascii="Courier New" w:hAnsi="Courier New" w:cs="Courier New" w:hint="default"/>
      </w:rPr>
    </w:lvl>
    <w:lvl w:ilvl="5" w:tplc="04130005">
      <w:start w:val="1"/>
      <w:numFmt w:val="bullet"/>
      <w:lvlText w:val=""/>
      <w:lvlJc w:val="left"/>
      <w:pPr>
        <w:ind w:left="4243" w:hanging="360"/>
      </w:pPr>
      <w:rPr>
        <w:rFonts w:ascii="Wingdings" w:hAnsi="Wingdings" w:hint="default"/>
      </w:rPr>
    </w:lvl>
    <w:lvl w:ilvl="6" w:tplc="04130001">
      <w:start w:val="1"/>
      <w:numFmt w:val="bullet"/>
      <w:lvlText w:val=""/>
      <w:lvlJc w:val="left"/>
      <w:pPr>
        <w:ind w:left="4963" w:hanging="360"/>
      </w:pPr>
      <w:rPr>
        <w:rFonts w:ascii="Symbol" w:hAnsi="Symbol" w:hint="default"/>
      </w:rPr>
    </w:lvl>
    <w:lvl w:ilvl="7" w:tplc="04130003">
      <w:start w:val="1"/>
      <w:numFmt w:val="bullet"/>
      <w:lvlText w:val="o"/>
      <w:lvlJc w:val="left"/>
      <w:pPr>
        <w:ind w:left="5683" w:hanging="360"/>
      </w:pPr>
      <w:rPr>
        <w:rFonts w:ascii="Courier New" w:hAnsi="Courier New" w:cs="Courier New" w:hint="default"/>
      </w:rPr>
    </w:lvl>
    <w:lvl w:ilvl="8" w:tplc="04130005">
      <w:start w:val="1"/>
      <w:numFmt w:val="bullet"/>
      <w:lvlText w:val=""/>
      <w:lvlJc w:val="left"/>
      <w:pPr>
        <w:ind w:left="6403" w:hanging="360"/>
      </w:pPr>
      <w:rPr>
        <w:rFonts w:ascii="Wingdings" w:hAnsi="Wingdings" w:hint="default"/>
      </w:rPr>
    </w:lvl>
  </w:abstractNum>
  <w:abstractNum w:abstractNumId="2" w15:restartNumberingAfterBreak="0">
    <w:nsid w:val="75C83FF6"/>
    <w:multiLevelType w:val="hybridMultilevel"/>
    <w:tmpl w:val="99389CF6"/>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1664158773">
    <w:abstractNumId w:val="2"/>
  </w:num>
  <w:num w:numId="2" w16cid:durableId="1736538640">
    <w:abstractNumId w:val="1"/>
  </w:num>
  <w:num w:numId="3" w16cid:durableId="174806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AB"/>
    <w:rsid w:val="000361AB"/>
    <w:rsid w:val="00306C5C"/>
    <w:rsid w:val="00AC5400"/>
    <w:rsid w:val="00B7195E"/>
    <w:rsid w:val="00D33BBA"/>
    <w:rsid w:val="00E83C62"/>
    <w:rsid w:val="00F65F76"/>
    <w:rsid w:val="00F85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1244587"/>
  <w15:chartTrackingRefBased/>
  <w15:docId w15:val="{B310A381-A59C-1146-96C9-19869A64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1AB"/>
  </w:style>
  <w:style w:type="paragraph" w:styleId="Nagwek1">
    <w:name w:val="heading 1"/>
    <w:basedOn w:val="Normalny"/>
    <w:next w:val="Normalny"/>
    <w:link w:val="Nagwek1Znak"/>
    <w:uiPriority w:val="9"/>
    <w:qFormat/>
    <w:rsid w:val="00036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6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61A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61A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61A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61A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61A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61A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61A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61A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61A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61A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61A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61A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61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61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61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61AB"/>
    <w:rPr>
      <w:rFonts w:eastAsiaTheme="majorEastAsia" w:cstheme="majorBidi"/>
      <w:color w:val="272727" w:themeColor="text1" w:themeTint="D8"/>
    </w:rPr>
  </w:style>
  <w:style w:type="paragraph" w:styleId="Tytu">
    <w:name w:val="Title"/>
    <w:basedOn w:val="Normalny"/>
    <w:next w:val="Normalny"/>
    <w:link w:val="TytuZnak"/>
    <w:uiPriority w:val="10"/>
    <w:qFormat/>
    <w:rsid w:val="000361A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61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61AB"/>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61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61AB"/>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361AB"/>
    <w:rPr>
      <w:i/>
      <w:iCs/>
      <w:color w:val="404040" w:themeColor="text1" w:themeTint="BF"/>
    </w:rPr>
  </w:style>
  <w:style w:type="paragraph" w:styleId="Akapitzlist">
    <w:name w:val="List Paragraph"/>
    <w:basedOn w:val="Normalny"/>
    <w:uiPriority w:val="34"/>
    <w:qFormat/>
    <w:rsid w:val="000361AB"/>
    <w:pPr>
      <w:ind w:left="720"/>
      <w:contextualSpacing/>
    </w:pPr>
  </w:style>
  <w:style w:type="character" w:styleId="Wyrnienieintensywne">
    <w:name w:val="Intense Emphasis"/>
    <w:basedOn w:val="Domylnaczcionkaakapitu"/>
    <w:uiPriority w:val="21"/>
    <w:qFormat/>
    <w:rsid w:val="000361AB"/>
    <w:rPr>
      <w:i/>
      <w:iCs/>
      <w:color w:val="0F4761" w:themeColor="accent1" w:themeShade="BF"/>
    </w:rPr>
  </w:style>
  <w:style w:type="paragraph" w:styleId="Cytatintensywny">
    <w:name w:val="Intense Quote"/>
    <w:basedOn w:val="Normalny"/>
    <w:next w:val="Normalny"/>
    <w:link w:val="CytatintensywnyZnak"/>
    <w:uiPriority w:val="30"/>
    <w:qFormat/>
    <w:rsid w:val="00036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61AB"/>
    <w:rPr>
      <w:i/>
      <w:iCs/>
      <w:color w:val="0F4761" w:themeColor="accent1" w:themeShade="BF"/>
    </w:rPr>
  </w:style>
  <w:style w:type="character" w:styleId="Odwoanieintensywne">
    <w:name w:val="Intense Reference"/>
    <w:basedOn w:val="Domylnaczcionkaakapitu"/>
    <w:uiPriority w:val="32"/>
    <w:qFormat/>
    <w:rsid w:val="00036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1715</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KRUPPA | ESG</dc:creator>
  <cp:keywords/>
  <dc:description/>
  <cp:lastModifiedBy>Danuta KRUPPA | ESG</cp:lastModifiedBy>
  <cp:revision>3</cp:revision>
  <dcterms:created xsi:type="dcterms:W3CDTF">2025-04-23T12:20:00Z</dcterms:created>
  <dcterms:modified xsi:type="dcterms:W3CDTF">2025-04-23T12:20:00Z</dcterms:modified>
</cp:coreProperties>
</file>